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Fuchsen Matthew R</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920" w:type="dxa"/>
            <w:vAlign w:val="bottom"/>
            <w:tcBorders>
              <w:top w:val="single" w:sz="8" w:color="0000EE"/>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06/17/2026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Midera Food Processing,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MFP</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40" w:type="dxa"/>
            <w:vAlign w:val="bottom"/>
          </w:tcPr>
          <w:p>
            <w:pPr>
              <w:ind w:left="40"/>
              <w:spacing w:after="0"/>
              <w:rPr>
                <w:sz w:val="20"/>
                <w:szCs w:val="20"/>
                <w:color w:val="auto"/>
              </w:rPr>
            </w:pPr>
            <w:r>
              <w:rPr>
                <w:rFonts w:ascii="Arial" w:cs="Arial" w:eastAsia="Arial" w:hAnsi="Arial"/>
                <w:sz w:val="15"/>
                <w:szCs w:val="15"/>
                <w:color w:val="auto"/>
              </w:rPr>
              <w:t>(Last)</w:t>
            </w:r>
          </w:p>
        </w:tc>
        <w:tc>
          <w:tcPr>
            <w:tcW w:w="960" w:type="dxa"/>
            <w:vAlign w:val="bottom"/>
          </w:tcPr>
          <w:p>
            <w:pPr>
              <w:ind w:left="22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1400 TOASTMASTER DRIVE</w:t>
            </w:r>
          </w:p>
        </w:tc>
      </w:tr>
      <w:tr>
        <w:trPr>
          <w:trHeight w:val="237"/>
        </w:trPr>
        <w:tc>
          <w:tcPr>
            <w:tcW w:w="840" w:type="dxa"/>
            <w:vAlign w:val="bottom"/>
            <w:tcBorders>
              <w:bottom w:val="single" w:sz="8" w:color="9A9A9A"/>
            </w:tcBorders>
          </w:tcPr>
          <w:p>
            <w:pPr>
              <w:spacing w:after="0"/>
              <w:rPr>
                <w:sz w:val="20"/>
                <w:szCs w:val="20"/>
                <w:color w:val="auto"/>
              </w:rPr>
            </w:pPr>
          </w:p>
        </w:tc>
        <w:tc>
          <w:tcPr>
            <w:tcW w:w="96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840" w:type="dxa"/>
            <w:vAlign w:val="bottom"/>
          </w:tcPr>
          <w:p>
            <w:pPr>
              <w:spacing w:after="0"/>
              <w:rPr>
                <w:sz w:val="20"/>
                <w:szCs w:val="20"/>
                <w:color w:val="auto"/>
              </w:rPr>
            </w:pPr>
            <w:r>
              <w:rPr>
                <w:rFonts w:ascii="Arial" w:cs="Arial" w:eastAsia="Arial" w:hAnsi="Arial"/>
                <w:sz w:val="15"/>
                <w:szCs w:val="15"/>
                <w:color w:val="auto"/>
              </w:rPr>
              <w:t>(Street)</w:t>
            </w: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8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ELGIN</w:t>
            </w:r>
          </w:p>
        </w:tc>
        <w:tc>
          <w:tcPr>
            <w:tcW w:w="960" w:type="dxa"/>
            <w:vAlign w:val="bottom"/>
          </w:tcPr>
          <w:p>
            <w:pPr>
              <w:ind w:left="220"/>
              <w:spacing w:after="0"/>
              <w:rPr>
                <w:sz w:val="20"/>
                <w:szCs w:val="20"/>
                <w:color w:val="auto"/>
              </w:rPr>
            </w:pPr>
            <w:r>
              <w:rPr>
                <w:rFonts w:ascii="Times New Roman" w:cs="Times New Roman" w:eastAsia="Times New Roman" w:hAnsi="Times New Roman"/>
                <w:sz w:val="20"/>
                <w:szCs w:val="20"/>
                <w:color w:val="0000FF"/>
              </w:rPr>
              <w:t>IL</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60120</w:t>
            </w:r>
          </w:p>
        </w:tc>
      </w:tr>
      <w:tr>
        <w:trPr>
          <w:trHeight w:val="177"/>
        </w:trPr>
        <w:tc>
          <w:tcPr>
            <w:tcW w:w="84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840" w:type="dxa"/>
            <w:vAlign w:val="bottom"/>
          </w:tcPr>
          <w:p>
            <w:pPr>
              <w:ind w:left="40"/>
              <w:spacing w:after="0"/>
              <w:rPr>
                <w:sz w:val="20"/>
                <w:szCs w:val="20"/>
                <w:color w:val="auto"/>
              </w:rPr>
            </w:pPr>
            <w:r>
              <w:rPr>
                <w:rFonts w:ascii="Arial" w:cs="Arial" w:eastAsia="Arial" w:hAnsi="Arial"/>
                <w:sz w:val="15"/>
                <w:szCs w:val="15"/>
                <w:color w:val="auto"/>
              </w:rPr>
              <w:t>(City)</w:t>
            </w:r>
          </w:p>
        </w:tc>
        <w:tc>
          <w:tcPr>
            <w:tcW w:w="960" w:type="dxa"/>
            <w:vAlign w:val="bottom"/>
          </w:tcPr>
          <w:p>
            <w:pPr>
              <w:ind w:left="22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03"/>
        <w:spacing w:after="0"/>
        <w:rPr>
          <w:sz w:val="20"/>
          <w:szCs w:val="20"/>
          <w:color w:val="auto"/>
        </w:rPr>
      </w:pPr>
      <w:r>
        <w:rPr>
          <w:rFonts w:ascii="Times New Roman" w:cs="Times New Roman" w:eastAsia="Times New Roman" w:hAnsi="Times New Roman"/>
          <w:sz w:val="20"/>
          <w:szCs w:val="20"/>
          <w:color w:val="0000FF"/>
        </w:rPr>
        <w:t>Vice President</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Michael D. Thompson</w:t>
            </w:r>
          </w:p>
        </w:tc>
        <w:tc>
          <w:tcPr>
            <w:tcW w:w="4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06/17/2026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POA</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0"/>
          <w:szCs w:val="20"/>
          <w:color w:val="auto"/>
        </w:rPr>
        <w:t>LIMITED POWER OF ATTORNEY FOR SECTION 16 REPORTING OBLIGATIONS</w:t>
      </w:r>
    </w:p>
    <w:p>
      <w:pPr>
        <w:spacing w:after="0" w:line="250" w:lineRule="exact"/>
        <w:rPr>
          <w:sz w:val="20"/>
          <w:szCs w:val="20"/>
          <w:color w:val="auto"/>
        </w:rPr>
      </w:pPr>
    </w:p>
    <w:p>
      <w:pPr>
        <w:ind w:right="4880" w:firstLine="766"/>
        <w:spacing w:after="0" w:line="255"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James J. Drake, Amy A. Campbell and Michael D. Thompson, or any of them acting singly and with full power of substitution, the undersigned's true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lawful attorney-in-fact to:</w:t>
      </w:r>
    </w:p>
    <w:p>
      <w:pPr>
        <w:spacing w:after="0" w:line="230" w:lineRule="exact"/>
        <w:rPr>
          <w:sz w:val="20"/>
          <w:szCs w:val="20"/>
          <w:color w:val="auto"/>
        </w:rPr>
      </w:pPr>
    </w:p>
    <w:p>
      <w:pPr>
        <w:ind w:left="520" w:hanging="520"/>
        <w:spacing w:after="0"/>
        <w:tabs>
          <w:tab w:leader="none" w:pos="5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execute for and on behalf of the undersigned, in the</w:t>
      </w:r>
    </w:p>
    <w:p>
      <w:pPr>
        <w:spacing w:after="0" w:line="2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undersigned's capacity as an officer or director or both of Midera Food Processing, Inc. (the "Company"), Forms 3, 4 and 5 (and any amendments thereto) in accordance with Section 16(a) of the</w:t>
      </w:r>
    </w:p>
    <w:p>
      <w:pPr>
        <w:spacing w:after="0" w:line="1" w:lineRule="exact"/>
        <w:rPr>
          <w:sz w:val="20"/>
          <w:szCs w:val="20"/>
          <w:color w:val="auto"/>
        </w:rPr>
      </w:pPr>
    </w:p>
    <w:p>
      <w:pPr>
        <w:ind w:right="5120"/>
        <w:spacing w:after="0" w:line="261" w:lineRule="auto"/>
        <w:rPr>
          <w:sz w:val="20"/>
          <w:szCs w:val="20"/>
          <w:color w:val="auto"/>
        </w:rPr>
      </w:pPr>
      <w:r>
        <w:rPr>
          <w:rFonts w:ascii="Times New Roman" w:cs="Times New Roman" w:eastAsia="Times New Roman" w:hAnsi="Times New Roman"/>
          <w:sz w:val="20"/>
          <w:szCs w:val="20"/>
          <w:color w:val="auto"/>
        </w:rPr>
        <w:t>Securities Exchange Act of 1934, as amended (the "Exchange Act"), and the rules thereunder;</w:t>
      </w:r>
    </w:p>
    <w:p>
      <w:pPr>
        <w:spacing w:after="0" w:line="200" w:lineRule="exact"/>
        <w:rPr>
          <w:sz w:val="20"/>
          <w:szCs w:val="20"/>
          <w:color w:val="auto"/>
        </w:rPr>
      </w:pPr>
    </w:p>
    <w:p>
      <w:pPr>
        <w:ind w:right="5080"/>
        <w:spacing w:after="0" w:line="252" w:lineRule="auto"/>
        <w:tabs>
          <w:tab w:leader="none" w:pos="511"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amendments thereto, and timely file such form with the U.S. Securities and Exchange Commission (the "SEC") and any securities exchange or similar authority, including without limitation the filing of a Form ID or any other documents necessary or appropriate to enable the undersigned to file the Forms 3, 4 and 5 electronically with the SEC; and</w:t>
      </w:r>
    </w:p>
    <w:p>
      <w:pPr>
        <w:spacing w:after="0" w:line="215" w:lineRule="exact"/>
        <w:rPr>
          <w:rFonts w:ascii="Times New Roman" w:cs="Times New Roman" w:eastAsia="Times New Roman" w:hAnsi="Times New Roman"/>
          <w:sz w:val="21"/>
          <w:szCs w:val="21"/>
          <w:color w:val="auto"/>
        </w:rPr>
      </w:pPr>
    </w:p>
    <w:p>
      <w:pPr>
        <w:ind w:right="5160"/>
        <w:spacing w:after="0" w:line="253" w:lineRule="auto"/>
        <w:tabs>
          <w:tab w:leader="none" w:pos="511"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take any other action in connection with the foregoing which, in the opinion of such attorney-in-fact, may be of benefit to, in the best interest of, or legally required by or for, the undersigned, it being understood that the documents executed by such attorney-in-fact on behalf of the undersigned pursuant to this Limited Power of Attorney shall be in such form and shall contain such information and disclosure as such attorney-in-fact may approve in such attorney-in-fact's discretion.</w:t>
      </w:r>
    </w:p>
    <w:p>
      <w:pPr>
        <w:spacing w:after="0" w:line="209" w:lineRule="exact"/>
        <w:rPr>
          <w:sz w:val="20"/>
          <w:szCs w:val="20"/>
          <w:color w:val="auto"/>
        </w:rPr>
      </w:pPr>
    </w:p>
    <w:p>
      <w:pPr>
        <w:ind w:right="5040" w:firstLine="766"/>
        <w:spacing w:after="0" w:line="25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required, necessary or proper to be done in the exercise of any of the rights and powers herein granted, as fully to all intents and purposes as the undersigned might or could do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personally present, with full power of substitution 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revocation, hereby ratifying and confirming all that such</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attorney-in-fact, or such attorney-in-fact's substitute 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substitutes, shall lawfully do or cause to be done by virtue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Limited Power of Attorney and the rights and powers herein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granted.</w:t>
      </w:r>
    </w:p>
    <w:p>
      <w:pPr>
        <w:spacing w:after="0" w:line="230" w:lineRule="exact"/>
        <w:rPr>
          <w:sz w:val="20"/>
          <w:szCs w:val="20"/>
          <w:color w:val="auto"/>
        </w:rPr>
      </w:pPr>
    </w:p>
    <w:p>
      <w:pPr>
        <w:ind w:right="5000" w:firstLine="766"/>
        <w:spacing w:after="0" w:line="257" w:lineRule="auto"/>
        <w:rPr>
          <w:sz w:val="20"/>
          <w:szCs w:val="20"/>
          <w:color w:val="auto"/>
        </w:rPr>
      </w:pPr>
      <w:r>
        <w:rPr>
          <w:rFonts w:ascii="Times New Roman" w:cs="Times New Roman" w:eastAsia="Times New Roman" w:hAnsi="Times New Roman"/>
          <w:sz w:val="20"/>
          <w:szCs w:val="20"/>
          <w:color w:val="auto"/>
        </w:rPr>
        <w:t>The undersigned acknowledges that the foregoing attorneys-in-fact, in serving in such capacity at the request and on the behalf of the undersigned, are not assuming, nor is the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assuming, any of the undersigned's responsibilities to comply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or any liability for the failure to comply with, any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provision of Section 16 of the Exchange Act.</w:t>
      </w:r>
    </w:p>
    <w:p>
      <w:pPr>
        <w:spacing w:after="0" w:line="230" w:lineRule="exact"/>
        <w:rPr>
          <w:sz w:val="20"/>
          <w:szCs w:val="20"/>
          <w:color w:val="auto"/>
        </w:rPr>
      </w:pPr>
    </w:p>
    <w:p>
      <w:pPr>
        <w:ind w:right="5220" w:firstLine="766"/>
        <w:spacing w:after="0" w:line="256" w:lineRule="auto"/>
        <w:rPr>
          <w:sz w:val="20"/>
          <w:szCs w:val="20"/>
          <w:color w:val="auto"/>
        </w:rPr>
      </w:pPr>
      <w:r>
        <w:rPr>
          <w:rFonts w:ascii="Times New Roman" w:cs="Times New Roman" w:eastAsia="Times New Roman" w:hAnsi="Times New Roman"/>
          <w:sz w:val="20"/>
          <w:szCs w:val="20"/>
          <w:color w:val="auto"/>
        </w:rPr>
        <w:t>This Limited Power of Attorney shall remain in full force and effect until the undersigned is no longer required to file Forms 3, 4 or 5 with respect to the undersigned's holdings of and transactions in securities issued by the Company, unless earlier revoked by the undersigned in a signed writing delivered to each of the foregoing attorneys-in-fact.</w:t>
      </w:r>
    </w:p>
    <w:p>
      <w:pPr>
        <w:spacing w:after="0" w:line="209" w:lineRule="exact"/>
        <w:rPr>
          <w:sz w:val="20"/>
          <w:szCs w:val="20"/>
          <w:color w:val="auto"/>
        </w:rPr>
      </w:pPr>
    </w:p>
    <w:p>
      <w:pPr>
        <w:ind w:right="4900" w:firstLine="766"/>
        <w:spacing w:after="0" w:line="282" w:lineRule="auto"/>
        <w:rPr>
          <w:sz w:val="20"/>
          <w:szCs w:val="20"/>
          <w:color w:val="auto"/>
        </w:rPr>
      </w:pPr>
      <w:r>
        <w:rPr>
          <w:rFonts w:ascii="Times New Roman" w:cs="Times New Roman" w:eastAsia="Times New Roman" w:hAnsi="Times New Roman"/>
          <w:sz w:val="20"/>
          <w:szCs w:val="20"/>
          <w:color w:val="auto"/>
        </w:rPr>
        <w:t>IN WITNESS WHEREOF, the undersigned has executed this Limited Power of Attorney as of this 8th day of June,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647700</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600"/>
          </w:cols>
          <w:pgMar w:left="480" w:top="840" w:right="819" w:bottom="727" w:gutter="0" w:footer="0" w:header="0"/>
        </w:sectPr>
      </w:pPr>
    </w:p>
    <w:bookmarkStart w:id="2" w:name="page3"/>
    <w:bookmarkEnd w:id="2"/>
    <w:p>
      <w:pPr>
        <w:ind w:left="2880"/>
        <w:spacing w:after="0"/>
        <w:rPr>
          <w:sz w:val="20"/>
          <w:szCs w:val="20"/>
          <w:color w:val="auto"/>
        </w:rPr>
      </w:pPr>
      <w:r>
        <w:rPr>
          <w:rFonts w:ascii="Times New Roman" w:cs="Times New Roman" w:eastAsia="Times New Roman" w:hAnsi="Times New Roman"/>
          <w:sz w:val="19"/>
          <w:szCs w:val="19"/>
          <w:color w:val="auto"/>
        </w:rPr>
        <w:t>Signed and acknowledged:</w:t>
      </w:r>
    </w:p>
    <w:p>
      <w:pPr>
        <w:spacing w:after="0" w:line="26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color w:val="auto"/>
        </w:rPr>
        <w:t>/s/ Matthew R. Fuchsen</w:t>
      </w:r>
    </w:p>
    <w:p>
      <w:pPr>
        <w:spacing w:after="0" w:line="3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Signature</w:t>
      </w:r>
    </w:p>
    <w:p>
      <w:pPr>
        <w:spacing w:after="0" w:line="230"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color w:val="auto"/>
        </w:rPr>
        <w:t>Matthew R. Fuchsen</w:t>
      </w:r>
    </w:p>
    <w:p>
      <w:pPr>
        <w:spacing w:after="0" w:line="30"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-621665</wp:posOffset>
            </wp:positionH>
            <wp:positionV relativeFrom="paragraph">
              <wp:posOffset>527685</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9019"/>
      </w:cols>
      <w:pgMar w:left="1440" w:top="8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979292" TargetMode="External"/><Relationship Id="rId11" Type="http://schemas.openxmlformats.org/officeDocument/2006/relationships/hyperlink" Target="http://www.sec.gov/cgi-bin/browse-edgar?action=getcompany&amp;CIK=0002088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2026-06-17T16:38:05Z</dcterms:created>
  <dcterms:modified xsi:type="dcterms:W3CDTF">2026-06-17T16:38:05Z</dcterms:modified>
</cp:coreProperties>
</file>